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48CC5" w14:textId="3BBE6BCE" w:rsidR="0004710B" w:rsidRPr="00AC6DA3" w:rsidRDefault="0004710B" w:rsidP="0004710B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bookmarkStart w:id="0" w:name="_GoBack"/>
      <w:bookmarkEnd w:id="0"/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>#86</w:t>
      </w:r>
      <w:r w:rsidR="003110DE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Meeting</w:t>
      </w:r>
      <w:r w:rsidRPr="00226358">
        <w:rPr>
          <w:rFonts w:cs="Arial"/>
          <w:b/>
          <w:noProof/>
          <w:sz w:val="24"/>
          <w:szCs w:val="24"/>
        </w:rPr>
        <w:tab/>
      </w:r>
      <w:r>
        <w:rPr>
          <w:rFonts w:eastAsia="SimSun" w:cs="Arial"/>
          <w:b/>
          <w:noProof/>
          <w:sz w:val="24"/>
          <w:szCs w:val="24"/>
          <w:lang w:val="en-US" w:eastAsia="zh-CN"/>
        </w:rPr>
        <w:t>R4-</w:t>
      </w:r>
      <w:r w:rsidR="00B556F2">
        <w:rPr>
          <w:rFonts w:eastAsia="SimSun" w:cs="Arial"/>
          <w:b/>
          <w:noProof/>
          <w:sz w:val="24"/>
          <w:szCs w:val="24"/>
          <w:lang w:val="en-US" w:eastAsia="zh-CN"/>
        </w:rPr>
        <w:t>1804132</w:t>
      </w:r>
    </w:p>
    <w:p w14:paraId="1BC92920" w14:textId="6E0D7A17" w:rsidR="0004710B" w:rsidRPr="00E257EE" w:rsidRDefault="003110DE" w:rsidP="0004710B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Melbourne</w:t>
      </w:r>
      <w:r w:rsidR="0004710B"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Australia</w:t>
      </w:r>
      <w:r w:rsidR="0004710B" w:rsidRPr="00E257EE">
        <w:rPr>
          <w:rFonts w:ascii="Arial" w:eastAsia="SimSun" w:hAnsi="Arial"/>
          <w:b/>
          <w:sz w:val="24"/>
          <w:szCs w:val="24"/>
        </w:rPr>
        <w:t>,</w:t>
      </w:r>
      <w:r>
        <w:rPr>
          <w:rFonts w:ascii="Arial" w:eastAsia="SimSun" w:hAnsi="Arial"/>
          <w:b/>
          <w:sz w:val="24"/>
          <w:szCs w:val="24"/>
        </w:rPr>
        <w:t xml:space="preserve"> 1</w:t>
      </w:r>
      <w:r w:rsidR="0004710B">
        <w:rPr>
          <w:rFonts w:ascii="Arial" w:eastAsia="SimSun" w:hAnsi="Arial"/>
          <w:b/>
          <w:sz w:val="24"/>
          <w:szCs w:val="24"/>
        </w:rPr>
        <w:t>6 –</w:t>
      </w:r>
      <w:r w:rsidR="0004710B" w:rsidRPr="00E257EE">
        <w:rPr>
          <w:rFonts w:ascii="Arial" w:eastAsia="SimSun" w:hAnsi="Arial"/>
          <w:b/>
          <w:sz w:val="24"/>
          <w:szCs w:val="24"/>
        </w:rPr>
        <w:t xml:space="preserve"> </w:t>
      </w:r>
      <w:r w:rsidR="0004710B">
        <w:rPr>
          <w:rFonts w:ascii="Arial" w:eastAsia="SimSun" w:hAnsi="Arial" w:hint="eastAsia"/>
          <w:b/>
          <w:sz w:val="24"/>
          <w:szCs w:val="24"/>
        </w:rPr>
        <w:t>2</w:t>
      </w:r>
      <w:r>
        <w:rPr>
          <w:rFonts w:ascii="Arial" w:eastAsia="SimSun" w:hAnsi="Arial"/>
          <w:b/>
          <w:sz w:val="24"/>
          <w:szCs w:val="24"/>
        </w:rPr>
        <w:t>0</w:t>
      </w:r>
      <w:r w:rsidR="0004710B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April</w:t>
      </w:r>
      <w:r w:rsidR="0004710B">
        <w:rPr>
          <w:rFonts w:ascii="Arial" w:eastAsia="SimSun" w:hAnsi="Arial"/>
          <w:b/>
          <w:sz w:val="24"/>
          <w:szCs w:val="24"/>
        </w:rPr>
        <w:t xml:space="preserve"> 2018</w:t>
      </w:r>
    </w:p>
    <w:p w14:paraId="23F0A571" w14:textId="260556E5" w:rsidR="007A5B81" w:rsidRPr="003700AE" w:rsidRDefault="007A5B81" w:rsidP="007A5B8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2D649E">
        <w:rPr>
          <w:rFonts w:ascii="Arial" w:hAnsi="Arial"/>
          <w:sz w:val="24"/>
          <w:lang w:val="pt-BR"/>
        </w:rPr>
        <w:t>6</w:t>
      </w:r>
      <w:r w:rsidR="00AC142A">
        <w:rPr>
          <w:rFonts w:ascii="Arial" w:hAnsi="Arial"/>
          <w:sz w:val="24"/>
          <w:lang w:val="pt-BR"/>
        </w:rPr>
        <w:t>.</w:t>
      </w:r>
      <w:r w:rsidR="00B556F2">
        <w:rPr>
          <w:rFonts w:ascii="Arial" w:hAnsi="Arial"/>
          <w:sz w:val="24"/>
          <w:lang w:val="pt-BR"/>
        </w:rPr>
        <w:t>18</w:t>
      </w:r>
      <w:r w:rsidR="008D053B" w:rsidRPr="008D053B">
        <w:rPr>
          <w:rFonts w:ascii="Arial" w:hAnsi="Arial"/>
          <w:sz w:val="24"/>
          <w:lang w:val="pt-BR"/>
        </w:rPr>
        <w:t>.</w:t>
      </w:r>
      <w:r w:rsidR="00B556F2">
        <w:rPr>
          <w:rFonts w:ascii="Arial" w:hAnsi="Arial"/>
          <w:sz w:val="24"/>
          <w:lang w:val="pt-BR"/>
        </w:rPr>
        <w:t>6</w:t>
      </w:r>
    </w:p>
    <w:p w14:paraId="6207B697" w14:textId="2C7532AF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B556F2" w:rsidRPr="00B556F2">
        <w:rPr>
          <w:rFonts w:ascii="Arial" w:hAnsi="Arial"/>
          <w:sz w:val="24"/>
        </w:rPr>
        <w:t xml:space="preserve">Discussion on </w:t>
      </w:r>
      <w:proofErr w:type="spellStart"/>
      <w:r w:rsidR="00B556F2" w:rsidRPr="00B556F2">
        <w:rPr>
          <w:rFonts w:ascii="Arial" w:hAnsi="Arial"/>
          <w:sz w:val="24"/>
        </w:rPr>
        <w:t>eFeMTC</w:t>
      </w:r>
      <w:proofErr w:type="spellEnd"/>
      <w:r w:rsidR="00B556F2" w:rsidRPr="00B556F2">
        <w:rPr>
          <w:rFonts w:ascii="Arial" w:hAnsi="Arial"/>
          <w:sz w:val="24"/>
        </w:rPr>
        <w:t xml:space="preserve"> UE demodulation performance requirements</w:t>
      </w:r>
    </w:p>
    <w:p w14:paraId="5CF4B730" w14:textId="77777777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3324A1B4" w14:textId="77777777" w:rsidR="007A5B81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216393BA" w14:textId="77777777" w:rsidR="001068ED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673811F1" w14:textId="31760566" w:rsidR="00240B67" w:rsidRDefault="00BB68C2" w:rsidP="00240B67">
      <w:pPr>
        <w:spacing w:line="360" w:lineRule="auto"/>
      </w:pPr>
      <w:r>
        <w:t xml:space="preserve">From RAN4#86Bis Meeting, the discussion on </w:t>
      </w:r>
      <w:proofErr w:type="spellStart"/>
      <w:r>
        <w:t>eFeMTC</w:t>
      </w:r>
      <w:proofErr w:type="spellEnd"/>
      <w:r>
        <w:t xml:space="preserve"> UE demodulation performance requirements</w:t>
      </w:r>
      <w:r w:rsidR="00240B67">
        <w:t xml:space="preserve"> starts i</w:t>
      </w:r>
      <w:r w:rsidR="00196C0F">
        <w:t>n RAN4. In the scope of the Rel.</w:t>
      </w:r>
      <w:r w:rsidR="00240B67">
        <w:t>15</w:t>
      </w:r>
      <w:r w:rsidR="00240B67" w:rsidRPr="00240B67">
        <w:t xml:space="preserve"> </w:t>
      </w:r>
      <w:proofErr w:type="spellStart"/>
      <w:r w:rsidR="00240B67">
        <w:t>e</w:t>
      </w:r>
      <w:r w:rsidR="00240B67" w:rsidRPr="00240B67">
        <w:t>FeMTC</w:t>
      </w:r>
      <w:proofErr w:type="spellEnd"/>
      <w:r w:rsidR="00240B67" w:rsidRPr="00240B67">
        <w:t xml:space="preserve"> WI</w:t>
      </w:r>
      <w:r w:rsidR="00240B67">
        <w:t>D [1],</w:t>
      </w:r>
      <w:r w:rsidR="00240B67" w:rsidRPr="00240B67">
        <w:t xml:space="preserve"> a number of enhancements were introduced to enable </w:t>
      </w:r>
      <w:proofErr w:type="spellStart"/>
      <w:r w:rsidR="00240B67">
        <w:t>eFe</w:t>
      </w:r>
      <w:r w:rsidR="00240B67" w:rsidRPr="00240B67">
        <w:t>MTC</w:t>
      </w:r>
      <w:proofErr w:type="spellEnd"/>
      <w:r w:rsidR="00240B67" w:rsidRPr="00240B67">
        <w:t xml:space="preserve"> </w:t>
      </w:r>
      <w:r w:rsidR="00240B67">
        <w:t xml:space="preserve">UE </w:t>
      </w:r>
      <w:r w:rsidR="00240B67" w:rsidRPr="00240B67">
        <w:t xml:space="preserve">with </w:t>
      </w:r>
      <w:r w:rsidR="00240B67">
        <w:t xml:space="preserve">higher velocity, improved latency, improved power consumption, improved </w:t>
      </w:r>
      <w:r w:rsidR="00240B67" w:rsidRPr="00240B67">
        <w:t>spectral efficiency and improved load co</w:t>
      </w:r>
      <w:r w:rsidR="00196C0F">
        <w:t xml:space="preserve">ntrol, compared to previous Rel.14 </w:t>
      </w:r>
      <w:proofErr w:type="spellStart"/>
      <w:r w:rsidR="00196C0F">
        <w:t>FeMTC</w:t>
      </w:r>
      <w:proofErr w:type="spellEnd"/>
      <w:r w:rsidR="00196C0F">
        <w:t xml:space="preserve"> and/or Rel.</w:t>
      </w:r>
      <w:r w:rsidR="00240B67" w:rsidRPr="00240B67">
        <w:t xml:space="preserve">13 </w:t>
      </w:r>
      <w:proofErr w:type="spellStart"/>
      <w:r w:rsidR="00240B67" w:rsidRPr="00240B67">
        <w:t>eMTC</w:t>
      </w:r>
      <w:proofErr w:type="spellEnd"/>
      <w:r w:rsidR="00240B67" w:rsidRPr="00240B67">
        <w:t xml:space="preserve">. </w:t>
      </w:r>
    </w:p>
    <w:p w14:paraId="6312D49B" w14:textId="77777777" w:rsidR="00240B67" w:rsidRDefault="00240B67" w:rsidP="00240B67">
      <w:pPr>
        <w:spacing w:line="360" w:lineRule="auto"/>
      </w:pPr>
    </w:p>
    <w:p w14:paraId="7B6B44E8" w14:textId="5CF62229" w:rsidR="00240B67" w:rsidRDefault="00240B67" w:rsidP="00240B67">
      <w:pPr>
        <w:spacing w:line="360" w:lineRule="auto"/>
      </w:pPr>
      <w:r>
        <w:t>In this contribution, we share our views on the impact on demodulation</w:t>
      </w:r>
      <w:r w:rsidR="007675E5">
        <w:t>/CSI feedback</w:t>
      </w:r>
      <w:r>
        <w:t xml:space="preserve"> performance requirements caused by these </w:t>
      </w:r>
      <w:r w:rsidR="00C46D9F">
        <w:t xml:space="preserve">Rel.15 </w:t>
      </w:r>
      <w:proofErr w:type="spellStart"/>
      <w:r>
        <w:t>eFeMTC</w:t>
      </w:r>
      <w:proofErr w:type="spellEnd"/>
      <w:r>
        <w:t xml:space="preserve"> enhancements.</w:t>
      </w:r>
    </w:p>
    <w:p w14:paraId="680B3C3E" w14:textId="77777777" w:rsidR="001068ED" w:rsidRPr="00422531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422531">
        <w:t>Discussion</w:t>
      </w:r>
    </w:p>
    <w:p w14:paraId="37784497" w14:textId="340448CC" w:rsidR="00C46D9F" w:rsidRPr="00C46D9F" w:rsidRDefault="00240B67" w:rsidP="000E4986">
      <w:pPr>
        <w:spacing w:line="360" w:lineRule="auto"/>
      </w:pPr>
      <w:r>
        <w:t xml:space="preserve">In our view, one of the major impact on the </w:t>
      </w:r>
      <w:r w:rsidR="00C46D9F">
        <w:t>demodulation</w:t>
      </w:r>
      <w:r w:rsidR="004A7C80">
        <w:t>/CSI feedback</w:t>
      </w:r>
      <w:r w:rsidR="00C46D9F">
        <w:t xml:space="preserve"> performance requirements caused by the Rel.15 </w:t>
      </w:r>
      <w:proofErr w:type="spellStart"/>
      <w:r w:rsidR="00C46D9F">
        <w:t>eFeMTC</w:t>
      </w:r>
      <w:proofErr w:type="spellEnd"/>
      <w:r w:rsidR="00C46D9F">
        <w:t xml:space="preserve"> enhancements is the newly designed CQI table. For instance, RAN1#92 Meeting (Feb. 2018) discussed downlink 64QAM support and made the following agreements [2]:</w:t>
      </w:r>
    </w:p>
    <w:p w14:paraId="1BEC22C9" w14:textId="77777777" w:rsidR="00C46D9F" w:rsidRPr="00C46D9F" w:rsidRDefault="00C46D9F" w:rsidP="000E4986">
      <w:pPr>
        <w:numPr>
          <w:ilvl w:val="0"/>
          <w:numId w:val="41"/>
        </w:numPr>
        <w:spacing w:line="360" w:lineRule="auto"/>
        <w:jc w:val="left"/>
      </w:pPr>
      <w:r w:rsidRPr="00C46D9F">
        <w:t>Confirm working assumption:</w:t>
      </w:r>
    </w:p>
    <w:p w14:paraId="4CFF28E6" w14:textId="77777777" w:rsidR="00C46D9F" w:rsidRPr="00C46D9F" w:rsidRDefault="00C46D9F" w:rsidP="000E4986">
      <w:pPr>
        <w:numPr>
          <w:ilvl w:val="1"/>
          <w:numId w:val="41"/>
        </w:numPr>
        <w:spacing w:line="360" w:lineRule="auto"/>
        <w:jc w:val="left"/>
      </w:pPr>
      <w:r w:rsidRPr="00C46D9F">
        <w:t>When a UE is configured both with 64QAM and csi-NumRepetitionCE-r13 &gt; 1,</w:t>
      </w:r>
    </w:p>
    <w:p w14:paraId="73D0DC03" w14:textId="77777777" w:rsidR="00C46D9F" w:rsidRPr="00C46D9F" w:rsidRDefault="00C46D9F" w:rsidP="000E4986">
      <w:pPr>
        <w:numPr>
          <w:ilvl w:val="2"/>
          <w:numId w:val="41"/>
        </w:numPr>
        <w:spacing w:line="360" w:lineRule="auto"/>
        <w:jc w:val="left"/>
      </w:pPr>
      <w:r w:rsidRPr="00C46D9F">
        <w:t>A single CQI table covers the range from QPSK with 32 times repetition up to 64QAM without repetition</w:t>
      </w:r>
    </w:p>
    <w:p w14:paraId="2E9564D7" w14:textId="77777777" w:rsidR="00C46D9F" w:rsidRPr="00C46D9F" w:rsidRDefault="00C46D9F" w:rsidP="000E4986">
      <w:pPr>
        <w:numPr>
          <w:ilvl w:val="0"/>
          <w:numId w:val="41"/>
        </w:numPr>
        <w:spacing w:line="360" w:lineRule="auto"/>
        <w:jc w:val="left"/>
      </w:pPr>
      <w:r w:rsidRPr="00C46D9F">
        <w:t xml:space="preserve"> The following CQI table is adopted:</w:t>
      </w:r>
    </w:p>
    <w:tbl>
      <w:tblPr>
        <w:tblW w:w="5169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33"/>
        <w:gridCol w:w="1195"/>
        <w:gridCol w:w="1990"/>
        <w:gridCol w:w="1451"/>
      </w:tblGrid>
      <w:tr w:rsidR="00C46D9F" w:rsidRPr="006A3B34" w14:paraId="73CA6FE2" w14:textId="77777777" w:rsidTr="003A467D">
        <w:trPr>
          <w:trHeight w:val="522"/>
          <w:jc w:val="center"/>
        </w:trPr>
        <w:tc>
          <w:tcPr>
            <w:tcW w:w="533" w:type="dxa"/>
            <w:shd w:val="clear" w:color="auto" w:fill="auto"/>
          </w:tcPr>
          <w:p w14:paraId="344A486C" w14:textId="77777777" w:rsidR="00C46D9F" w:rsidRPr="006A3B34" w:rsidRDefault="00C46D9F" w:rsidP="000E4986">
            <w:pPr>
              <w:spacing w:line="360" w:lineRule="auto"/>
              <w:rPr>
                <w:rFonts w:ascii="Calibri" w:eastAsia="Yu Mincho" w:hAnsi="Calibri"/>
                <w:b/>
                <w:bCs/>
                <w:sz w:val="16"/>
                <w:szCs w:val="16"/>
                <w:lang w:eastAsia="ja-JP"/>
              </w:rPr>
            </w:pPr>
            <w:r w:rsidRPr="006A3B34">
              <w:rPr>
                <w:rFonts w:ascii="Calibri" w:eastAsia="Yu Mincho" w:hAnsi="Calibri" w:hint="eastAsia"/>
                <w:b/>
                <w:bCs/>
                <w:sz w:val="16"/>
                <w:szCs w:val="16"/>
                <w:lang w:eastAsia="ja-JP"/>
              </w:rPr>
              <w:t>C</w:t>
            </w:r>
            <w:r w:rsidRPr="006A3B34">
              <w:rPr>
                <w:rFonts w:ascii="Calibri" w:eastAsia="Yu Mincho" w:hAnsi="Calibri"/>
                <w:b/>
                <w:bCs/>
                <w:sz w:val="16"/>
                <w:szCs w:val="16"/>
                <w:lang w:eastAsia="ja-JP"/>
              </w:rPr>
              <w:t>QI</w:t>
            </w:r>
          </w:p>
        </w:tc>
        <w:tc>
          <w:tcPr>
            <w:tcW w:w="1195" w:type="dxa"/>
            <w:tcBorders>
              <w:bottom w:val="single" w:sz="4" w:space="0" w:color="BFBFBF"/>
            </w:tcBorders>
            <w:shd w:val="clear" w:color="auto" w:fill="auto"/>
          </w:tcPr>
          <w:p w14:paraId="20C9398B" w14:textId="77777777" w:rsidR="00C46D9F" w:rsidRPr="006A3B34" w:rsidRDefault="00C46D9F" w:rsidP="000E4986">
            <w:pPr>
              <w:spacing w:line="360" w:lineRule="auto"/>
              <w:rPr>
                <w:rFonts w:ascii="Calibri" w:eastAsia="Yu Mincho" w:hAnsi="Calibri"/>
                <w:b/>
                <w:bCs/>
                <w:sz w:val="16"/>
                <w:szCs w:val="16"/>
                <w:lang w:eastAsia="ja-JP"/>
              </w:rPr>
            </w:pPr>
            <w:r w:rsidRPr="006A3B34">
              <w:rPr>
                <w:rFonts w:ascii="Calibri" w:eastAsia="Yu Mincho" w:hAnsi="Calibri"/>
                <w:b/>
                <w:bCs/>
                <w:sz w:val="16"/>
                <w:szCs w:val="16"/>
                <w:lang w:eastAsia="ja-JP"/>
              </w:rPr>
              <w:t>modulation</w:t>
            </w:r>
          </w:p>
        </w:tc>
        <w:tc>
          <w:tcPr>
            <w:tcW w:w="1990" w:type="dxa"/>
            <w:tcBorders>
              <w:bottom w:val="single" w:sz="4" w:space="0" w:color="BFBFBF"/>
            </w:tcBorders>
            <w:shd w:val="clear" w:color="auto" w:fill="auto"/>
          </w:tcPr>
          <w:p w14:paraId="62B148F5" w14:textId="77777777" w:rsidR="00C46D9F" w:rsidRPr="006A3B34" w:rsidRDefault="00C46D9F" w:rsidP="000E4986">
            <w:pPr>
              <w:spacing w:line="360" w:lineRule="auto"/>
              <w:rPr>
                <w:rFonts w:ascii="Calibri" w:eastAsia="Yu Mincho" w:hAnsi="Calibri"/>
                <w:b/>
                <w:bCs/>
                <w:sz w:val="16"/>
                <w:szCs w:val="16"/>
                <w:lang w:eastAsia="ja-JP"/>
              </w:rPr>
            </w:pPr>
            <w:r w:rsidRPr="006A3B34">
              <w:rPr>
                <w:rFonts w:ascii="Calibri" w:eastAsia="Yu Mincho" w:hAnsi="Calibri"/>
                <w:b/>
                <w:bCs/>
                <w:sz w:val="16"/>
                <w:szCs w:val="16"/>
                <w:lang w:eastAsia="ja-JP"/>
              </w:rPr>
              <w:t>code rate x 1024</w:t>
            </w:r>
          </w:p>
        </w:tc>
        <w:tc>
          <w:tcPr>
            <w:tcW w:w="1451" w:type="dxa"/>
            <w:tcBorders>
              <w:bottom w:val="single" w:sz="4" w:space="0" w:color="BFBFBF"/>
            </w:tcBorders>
            <w:shd w:val="clear" w:color="auto" w:fill="auto"/>
          </w:tcPr>
          <w:p w14:paraId="4648D970" w14:textId="77777777" w:rsidR="00C46D9F" w:rsidRPr="006A3B34" w:rsidRDefault="00C46D9F" w:rsidP="000E4986">
            <w:pPr>
              <w:spacing w:line="360" w:lineRule="auto"/>
              <w:rPr>
                <w:rFonts w:ascii="Calibri" w:eastAsia="Yu Mincho" w:hAnsi="Calibri"/>
                <w:b/>
                <w:bCs/>
                <w:sz w:val="16"/>
                <w:szCs w:val="16"/>
                <w:lang w:eastAsia="ja-JP"/>
              </w:rPr>
            </w:pPr>
            <w:r w:rsidRPr="006A3B34">
              <w:rPr>
                <w:rFonts w:ascii="Calibri" w:eastAsia="Yu Mincho" w:hAnsi="Calibri" w:hint="eastAsia"/>
                <w:b/>
                <w:bCs/>
                <w:sz w:val="16"/>
                <w:szCs w:val="16"/>
                <w:lang w:eastAsia="ja-JP"/>
              </w:rPr>
              <w:t>r</w:t>
            </w:r>
            <w:r w:rsidRPr="006A3B34">
              <w:rPr>
                <w:rFonts w:ascii="Calibri" w:eastAsia="Yu Mincho" w:hAnsi="Calibri"/>
                <w:b/>
                <w:bCs/>
                <w:sz w:val="16"/>
                <w:szCs w:val="16"/>
                <w:lang w:eastAsia="ja-JP"/>
              </w:rPr>
              <w:t>epetition</w:t>
            </w:r>
          </w:p>
        </w:tc>
      </w:tr>
      <w:tr w:rsidR="00C46D9F" w:rsidRPr="006A3B34" w14:paraId="4E60148E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auto"/>
          </w:tcPr>
          <w:p w14:paraId="383314E8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t>0</w:t>
            </w:r>
          </w:p>
        </w:tc>
        <w:tc>
          <w:tcPr>
            <w:tcW w:w="4636" w:type="dxa"/>
            <w:gridSpan w:val="3"/>
            <w:shd w:val="clear" w:color="auto" w:fill="D9D9D9"/>
          </w:tcPr>
          <w:p w14:paraId="1AB5E006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Out of range</w:t>
            </w:r>
          </w:p>
        </w:tc>
      </w:tr>
      <w:tr w:rsidR="00C46D9F" w:rsidRPr="006A3B34" w14:paraId="472828D2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auto"/>
            <w:hideMark/>
          </w:tcPr>
          <w:p w14:paraId="57016546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t>1</w:t>
            </w:r>
          </w:p>
        </w:tc>
        <w:tc>
          <w:tcPr>
            <w:tcW w:w="1195" w:type="dxa"/>
            <w:shd w:val="clear" w:color="auto" w:fill="auto"/>
            <w:hideMark/>
          </w:tcPr>
          <w:p w14:paraId="6B971887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 xml:space="preserve">QPSK </w:t>
            </w:r>
          </w:p>
        </w:tc>
        <w:tc>
          <w:tcPr>
            <w:tcW w:w="1990" w:type="dxa"/>
            <w:shd w:val="clear" w:color="auto" w:fill="auto"/>
          </w:tcPr>
          <w:p w14:paraId="1E94D4AD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56</w:t>
            </w:r>
          </w:p>
        </w:tc>
        <w:tc>
          <w:tcPr>
            <w:tcW w:w="1451" w:type="dxa"/>
            <w:shd w:val="clear" w:color="auto" w:fill="auto"/>
          </w:tcPr>
          <w:p w14:paraId="4EAFBE66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32</w:t>
            </w:r>
          </w:p>
        </w:tc>
      </w:tr>
      <w:tr w:rsidR="00C46D9F" w:rsidRPr="006A3B34" w14:paraId="63D1BA1A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F2F2F2"/>
            <w:hideMark/>
          </w:tcPr>
          <w:p w14:paraId="6AB2CAFE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t>2</w:t>
            </w:r>
          </w:p>
        </w:tc>
        <w:tc>
          <w:tcPr>
            <w:tcW w:w="1195" w:type="dxa"/>
            <w:shd w:val="clear" w:color="auto" w:fill="F2F2F2"/>
            <w:hideMark/>
          </w:tcPr>
          <w:p w14:paraId="68224FC8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 xml:space="preserve">QPSK </w:t>
            </w:r>
          </w:p>
        </w:tc>
        <w:tc>
          <w:tcPr>
            <w:tcW w:w="1990" w:type="dxa"/>
            <w:shd w:val="clear" w:color="auto" w:fill="F2F2F2"/>
          </w:tcPr>
          <w:p w14:paraId="075B9FE0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207</w:t>
            </w:r>
          </w:p>
        </w:tc>
        <w:tc>
          <w:tcPr>
            <w:tcW w:w="1451" w:type="dxa"/>
            <w:shd w:val="clear" w:color="auto" w:fill="F2F2F2"/>
          </w:tcPr>
          <w:p w14:paraId="6110FD49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16</w:t>
            </w:r>
          </w:p>
        </w:tc>
      </w:tr>
      <w:tr w:rsidR="00C46D9F" w:rsidRPr="006A3B34" w14:paraId="6CF880CB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auto"/>
            <w:hideMark/>
          </w:tcPr>
          <w:p w14:paraId="7FDD5673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t>3</w:t>
            </w:r>
          </w:p>
        </w:tc>
        <w:tc>
          <w:tcPr>
            <w:tcW w:w="1195" w:type="dxa"/>
            <w:shd w:val="clear" w:color="auto" w:fill="auto"/>
            <w:hideMark/>
          </w:tcPr>
          <w:p w14:paraId="694A8644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 xml:space="preserve">QPSK </w:t>
            </w:r>
          </w:p>
        </w:tc>
        <w:tc>
          <w:tcPr>
            <w:tcW w:w="1990" w:type="dxa"/>
            <w:shd w:val="clear" w:color="auto" w:fill="auto"/>
          </w:tcPr>
          <w:p w14:paraId="6B0DCEB8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266</w:t>
            </w:r>
          </w:p>
        </w:tc>
        <w:tc>
          <w:tcPr>
            <w:tcW w:w="1451" w:type="dxa"/>
            <w:shd w:val="clear" w:color="auto" w:fill="auto"/>
          </w:tcPr>
          <w:p w14:paraId="0BC057E4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4</w:t>
            </w:r>
          </w:p>
        </w:tc>
      </w:tr>
      <w:tr w:rsidR="00C46D9F" w:rsidRPr="006A3B34" w14:paraId="480E0D02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F2F2F2"/>
            <w:hideMark/>
          </w:tcPr>
          <w:p w14:paraId="1471EA14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t>4</w:t>
            </w:r>
          </w:p>
        </w:tc>
        <w:tc>
          <w:tcPr>
            <w:tcW w:w="1195" w:type="dxa"/>
            <w:shd w:val="clear" w:color="auto" w:fill="F2F2F2"/>
            <w:hideMark/>
          </w:tcPr>
          <w:p w14:paraId="712DBE54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QPSK</w:t>
            </w:r>
          </w:p>
        </w:tc>
        <w:tc>
          <w:tcPr>
            <w:tcW w:w="1990" w:type="dxa"/>
            <w:shd w:val="clear" w:color="auto" w:fill="F2F2F2"/>
          </w:tcPr>
          <w:p w14:paraId="02EB9E25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195</w:t>
            </w:r>
          </w:p>
        </w:tc>
        <w:tc>
          <w:tcPr>
            <w:tcW w:w="1451" w:type="dxa"/>
            <w:shd w:val="clear" w:color="auto" w:fill="F2F2F2"/>
          </w:tcPr>
          <w:p w14:paraId="241EAE36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2</w:t>
            </w:r>
          </w:p>
        </w:tc>
      </w:tr>
      <w:tr w:rsidR="00C46D9F" w:rsidRPr="006A3B34" w14:paraId="1BD66CA2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auto"/>
            <w:hideMark/>
          </w:tcPr>
          <w:p w14:paraId="5E15E9D4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1195" w:type="dxa"/>
            <w:shd w:val="clear" w:color="auto" w:fill="auto"/>
            <w:hideMark/>
          </w:tcPr>
          <w:p w14:paraId="09B85DA2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 xml:space="preserve">QPSK </w:t>
            </w:r>
          </w:p>
        </w:tc>
        <w:tc>
          <w:tcPr>
            <w:tcW w:w="1990" w:type="dxa"/>
            <w:shd w:val="clear" w:color="auto" w:fill="auto"/>
          </w:tcPr>
          <w:p w14:paraId="00ECCDBF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142</w:t>
            </w:r>
          </w:p>
        </w:tc>
        <w:tc>
          <w:tcPr>
            <w:tcW w:w="1451" w:type="dxa"/>
            <w:shd w:val="clear" w:color="auto" w:fill="auto"/>
          </w:tcPr>
          <w:p w14:paraId="179DCD37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</w:t>
            </w:r>
          </w:p>
        </w:tc>
      </w:tr>
      <w:tr w:rsidR="00C46D9F" w:rsidRPr="006A3B34" w14:paraId="569726BF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F2F2F2"/>
            <w:hideMark/>
          </w:tcPr>
          <w:p w14:paraId="0C1243EE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t>6</w:t>
            </w:r>
          </w:p>
        </w:tc>
        <w:tc>
          <w:tcPr>
            <w:tcW w:w="1195" w:type="dxa"/>
            <w:shd w:val="clear" w:color="auto" w:fill="F2F2F2"/>
            <w:hideMark/>
          </w:tcPr>
          <w:p w14:paraId="33C4BEB7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QPSK</w:t>
            </w:r>
          </w:p>
        </w:tc>
        <w:tc>
          <w:tcPr>
            <w:tcW w:w="1990" w:type="dxa"/>
            <w:shd w:val="clear" w:color="auto" w:fill="F2F2F2"/>
          </w:tcPr>
          <w:p w14:paraId="1DD54BFC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266</w:t>
            </w:r>
          </w:p>
        </w:tc>
        <w:tc>
          <w:tcPr>
            <w:tcW w:w="1451" w:type="dxa"/>
            <w:shd w:val="clear" w:color="auto" w:fill="F2F2F2"/>
          </w:tcPr>
          <w:p w14:paraId="1AD0C80C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</w:t>
            </w:r>
          </w:p>
        </w:tc>
      </w:tr>
      <w:tr w:rsidR="00C46D9F" w:rsidRPr="006A3B34" w14:paraId="731CDFA8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auto"/>
            <w:hideMark/>
          </w:tcPr>
          <w:p w14:paraId="7FB66049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t>7</w:t>
            </w:r>
          </w:p>
        </w:tc>
        <w:tc>
          <w:tcPr>
            <w:tcW w:w="1195" w:type="dxa"/>
            <w:shd w:val="clear" w:color="auto" w:fill="auto"/>
            <w:hideMark/>
          </w:tcPr>
          <w:p w14:paraId="1298D273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 xml:space="preserve">QPSK </w:t>
            </w:r>
          </w:p>
        </w:tc>
        <w:tc>
          <w:tcPr>
            <w:tcW w:w="1990" w:type="dxa"/>
            <w:shd w:val="clear" w:color="auto" w:fill="auto"/>
          </w:tcPr>
          <w:p w14:paraId="0BCE380F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453</w:t>
            </w:r>
          </w:p>
        </w:tc>
        <w:tc>
          <w:tcPr>
            <w:tcW w:w="1451" w:type="dxa"/>
            <w:shd w:val="clear" w:color="auto" w:fill="auto"/>
          </w:tcPr>
          <w:p w14:paraId="0149465C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</w:t>
            </w:r>
          </w:p>
        </w:tc>
      </w:tr>
      <w:tr w:rsidR="00C46D9F" w:rsidRPr="006A3B34" w14:paraId="49F35F32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F2F2F2"/>
            <w:hideMark/>
          </w:tcPr>
          <w:p w14:paraId="35BD1EA1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t>8</w:t>
            </w:r>
          </w:p>
        </w:tc>
        <w:tc>
          <w:tcPr>
            <w:tcW w:w="1195" w:type="dxa"/>
            <w:shd w:val="clear" w:color="auto" w:fill="F2F2F2"/>
          </w:tcPr>
          <w:p w14:paraId="334CC966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QPSK</w:t>
            </w:r>
          </w:p>
        </w:tc>
        <w:tc>
          <w:tcPr>
            <w:tcW w:w="1990" w:type="dxa"/>
            <w:shd w:val="clear" w:color="auto" w:fill="F2F2F2"/>
          </w:tcPr>
          <w:p w14:paraId="23D72FC3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637</w:t>
            </w:r>
          </w:p>
        </w:tc>
        <w:tc>
          <w:tcPr>
            <w:tcW w:w="1451" w:type="dxa"/>
            <w:shd w:val="clear" w:color="auto" w:fill="F2F2F2"/>
          </w:tcPr>
          <w:p w14:paraId="1150204A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</w:t>
            </w:r>
          </w:p>
        </w:tc>
      </w:tr>
      <w:tr w:rsidR="00C46D9F" w:rsidRPr="006A3B34" w14:paraId="18D40B1F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auto"/>
            <w:hideMark/>
          </w:tcPr>
          <w:p w14:paraId="1897D05E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t>9</w:t>
            </w:r>
          </w:p>
        </w:tc>
        <w:tc>
          <w:tcPr>
            <w:tcW w:w="1195" w:type="dxa"/>
            <w:shd w:val="clear" w:color="auto" w:fill="auto"/>
          </w:tcPr>
          <w:p w14:paraId="13215967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16QAM</w:t>
            </w:r>
          </w:p>
        </w:tc>
        <w:tc>
          <w:tcPr>
            <w:tcW w:w="1990" w:type="dxa"/>
            <w:shd w:val="clear" w:color="auto" w:fill="auto"/>
          </w:tcPr>
          <w:p w14:paraId="016F8130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423</w:t>
            </w:r>
          </w:p>
        </w:tc>
        <w:tc>
          <w:tcPr>
            <w:tcW w:w="1451" w:type="dxa"/>
            <w:shd w:val="clear" w:color="auto" w:fill="auto"/>
          </w:tcPr>
          <w:p w14:paraId="2DBBCDD4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</w:t>
            </w:r>
          </w:p>
        </w:tc>
      </w:tr>
      <w:tr w:rsidR="00C46D9F" w:rsidRPr="006A3B34" w14:paraId="529C23DC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F2F2F2"/>
            <w:hideMark/>
          </w:tcPr>
          <w:p w14:paraId="19BB5FB8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t>10</w:t>
            </w:r>
          </w:p>
        </w:tc>
        <w:tc>
          <w:tcPr>
            <w:tcW w:w="1195" w:type="dxa"/>
            <w:shd w:val="clear" w:color="auto" w:fill="F2F2F2"/>
            <w:hideMark/>
          </w:tcPr>
          <w:p w14:paraId="4453E18F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 xml:space="preserve">16QAM </w:t>
            </w:r>
          </w:p>
        </w:tc>
        <w:tc>
          <w:tcPr>
            <w:tcW w:w="1990" w:type="dxa"/>
            <w:shd w:val="clear" w:color="auto" w:fill="F2F2F2"/>
          </w:tcPr>
          <w:p w14:paraId="6101069F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557</w:t>
            </w:r>
          </w:p>
        </w:tc>
        <w:tc>
          <w:tcPr>
            <w:tcW w:w="1451" w:type="dxa"/>
            <w:shd w:val="clear" w:color="auto" w:fill="F2F2F2"/>
          </w:tcPr>
          <w:p w14:paraId="7F67F7D8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</w:t>
            </w:r>
          </w:p>
        </w:tc>
      </w:tr>
      <w:tr w:rsidR="00C46D9F" w:rsidRPr="006A3B34" w14:paraId="16966BE3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auto"/>
            <w:hideMark/>
          </w:tcPr>
          <w:p w14:paraId="4B189BA4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t>11</w:t>
            </w:r>
          </w:p>
        </w:tc>
        <w:tc>
          <w:tcPr>
            <w:tcW w:w="1195" w:type="dxa"/>
            <w:shd w:val="clear" w:color="auto" w:fill="auto"/>
            <w:hideMark/>
          </w:tcPr>
          <w:p w14:paraId="0A17D1ED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16QAM</w:t>
            </w:r>
          </w:p>
        </w:tc>
        <w:tc>
          <w:tcPr>
            <w:tcW w:w="1990" w:type="dxa"/>
            <w:shd w:val="clear" w:color="auto" w:fill="auto"/>
          </w:tcPr>
          <w:p w14:paraId="4EDD216D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696</w:t>
            </w:r>
          </w:p>
        </w:tc>
        <w:tc>
          <w:tcPr>
            <w:tcW w:w="1451" w:type="dxa"/>
            <w:shd w:val="clear" w:color="auto" w:fill="auto"/>
            <w:hideMark/>
          </w:tcPr>
          <w:p w14:paraId="14583282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</w:t>
            </w:r>
          </w:p>
        </w:tc>
      </w:tr>
      <w:tr w:rsidR="00C46D9F" w:rsidRPr="006A3B34" w14:paraId="144B2BB2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F2F2F2"/>
            <w:hideMark/>
          </w:tcPr>
          <w:p w14:paraId="23B5A1F5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t>12</w:t>
            </w:r>
          </w:p>
        </w:tc>
        <w:tc>
          <w:tcPr>
            <w:tcW w:w="1195" w:type="dxa"/>
            <w:shd w:val="clear" w:color="auto" w:fill="F2F2F2"/>
            <w:hideMark/>
          </w:tcPr>
          <w:p w14:paraId="0A12FA37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16QAM</w:t>
            </w:r>
          </w:p>
        </w:tc>
        <w:tc>
          <w:tcPr>
            <w:tcW w:w="1990" w:type="dxa"/>
            <w:shd w:val="clear" w:color="auto" w:fill="F2F2F2"/>
          </w:tcPr>
          <w:p w14:paraId="1515CB07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845</w:t>
            </w:r>
          </w:p>
        </w:tc>
        <w:tc>
          <w:tcPr>
            <w:tcW w:w="1451" w:type="dxa"/>
            <w:shd w:val="clear" w:color="auto" w:fill="F2F2F2"/>
            <w:hideMark/>
          </w:tcPr>
          <w:p w14:paraId="001A841E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</w:t>
            </w:r>
          </w:p>
        </w:tc>
      </w:tr>
      <w:tr w:rsidR="00C46D9F" w:rsidRPr="006A3B34" w14:paraId="54B437AA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auto"/>
            <w:hideMark/>
          </w:tcPr>
          <w:p w14:paraId="22D8195E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t>13</w:t>
            </w:r>
          </w:p>
        </w:tc>
        <w:tc>
          <w:tcPr>
            <w:tcW w:w="1195" w:type="dxa"/>
            <w:shd w:val="clear" w:color="auto" w:fill="auto"/>
            <w:hideMark/>
          </w:tcPr>
          <w:p w14:paraId="5751FADA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64QAM</w:t>
            </w:r>
          </w:p>
        </w:tc>
        <w:tc>
          <w:tcPr>
            <w:tcW w:w="1990" w:type="dxa"/>
            <w:shd w:val="clear" w:color="auto" w:fill="auto"/>
          </w:tcPr>
          <w:p w14:paraId="7F116917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651</w:t>
            </w:r>
          </w:p>
        </w:tc>
        <w:tc>
          <w:tcPr>
            <w:tcW w:w="1451" w:type="dxa"/>
            <w:shd w:val="clear" w:color="auto" w:fill="auto"/>
            <w:hideMark/>
          </w:tcPr>
          <w:p w14:paraId="59F986C6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</w:t>
            </w:r>
          </w:p>
        </w:tc>
      </w:tr>
      <w:tr w:rsidR="00C46D9F" w:rsidRPr="006A3B34" w14:paraId="07E02586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F2F2F2"/>
            <w:hideMark/>
          </w:tcPr>
          <w:p w14:paraId="20C85784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t>14</w:t>
            </w:r>
          </w:p>
        </w:tc>
        <w:tc>
          <w:tcPr>
            <w:tcW w:w="1195" w:type="dxa"/>
            <w:shd w:val="clear" w:color="auto" w:fill="F2F2F2"/>
            <w:hideMark/>
          </w:tcPr>
          <w:p w14:paraId="40D225DD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64QAM</w:t>
            </w:r>
          </w:p>
        </w:tc>
        <w:tc>
          <w:tcPr>
            <w:tcW w:w="1990" w:type="dxa"/>
            <w:shd w:val="clear" w:color="auto" w:fill="F2F2F2"/>
          </w:tcPr>
          <w:p w14:paraId="590370FE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780</w:t>
            </w:r>
          </w:p>
        </w:tc>
        <w:tc>
          <w:tcPr>
            <w:tcW w:w="1451" w:type="dxa"/>
            <w:shd w:val="clear" w:color="auto" w:fill="F2F2F2"/>
            <w:hideMark/>
          </w:tcPr>
          <w:p w14:paraId="741294B7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</w:t>
            </w:r>
          </w:p>
        </w:tc>
      </w:tr>
      <w:tr w:rsidR="00C46D9F" w:rsidRPr="006A3B34" w14:paraId="3B5848B2" w14:textId="77777777" w:rsidTr="003A467D">
        <w:trPr>
          <w:trHeight w:val="278"/>
          <w:jc w:val="center"/>
        </w:trPr>
        <w:tc>
          <w:tcPr>
            <w:tcW w:w="533" w:type="dxa"/>
            <w:shd w:val="clear" w:color="auto" w:fill="auto"/>
            <w:hideMark/>
          </w:tcPr>
          <w:p w14:paraId="3D0C2EAA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6A3B34">
              <w:rPr>
                <w:rFonts w:ascii="Calibri" w:hAnsi="Calibri"/>
                <w:bCs/>
                <w:sz w:val="16"/>
                <w:szCs w:val="16"/>
              </w:rPr>
              <w:t>15</w:t>
            </w:r>
          </w:p>
        </w:tc>
        <w:tc>
          <w:tcPr>
            <w:tcW w:w="1195" w:type="dxa"/>
            <w:shd w:val="clear" w:color="auto" w:fill="auto"/>
            <w:hideMark/>
          </w:tcPr>
          <w:p w14:paraId="17671750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64QAM</w:t>
            </w:r>
          </w:p>
        </w:tc>
        <w:tc>
          <w:tcPr>
            <w:tcW w:w="1990" w:type="dxa"/>
            <w:shd w:val="clear" w:color="auto" w:fill="auto"/>
          </w:tcPr>
          <w:p w14:paraId="68F60C96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888</w:t>
            </w:r>
          </w:p>
        </w:tc>
        <w:tc>
          <w:tcPr>
            <w:tcW w:w="1451" w:type="dxa"/>
            <w:shd w:val="clear" w:color="auto" w:fill="auto"/>
            <w:hideMark/>
          </w:tcPr>
          <w:p w14:paraId="424DBCFF" w14:textId="77777777" w:rsidR="00C46D9F" w:rsidRPr="006A3B34" w:rsidRDefault="00C46D9F" w:rsidP="000E4986">
            <w:pPr>
              <w:spacing w:line="360" w:lineRule="auto"/>
              <w:rPr>
                <w:rFonts w:ascii="Calibri" w:hAnsi="Calibri"/>
                <w:sz w:val="16"/>
                <w:szCs w:val="16"/>
              </w:rPr>
            </w:pPr>
            <w:r w:rsidRPr="006A3B34">
              <w:rPr>
                <w:rFonts w:ascii="Calibri" w:hAnsi="Calibri"/>
                <w:sz w:val="16"/>
                <w:szCs w:val="16"/>
              </w:rPr>
              <w:t>1</w:t>
            </w:r>
          </w:p>
        </w:tc>
      </w:tr>
    </w:tbl>
    <w:p w14:paraId="0442DA83" w14:textId="77777777" w:rsidR="00240B67" w:rsidRDefault="00240B67" w:rsidP="000E4986">
      <w:pPr>
        <w:spacing w:line="360" w:lineRule="auto"/>
      </w:pPr>
    </w:p>
    <w:p w14:paraId="3DF753DE" w14:textId="56887A1D" w:rsidR="00BD0874" w:rsidRDefault="000E4986" w:rsidP="00BD0874">
      <w:pPr>
        <w:spacing w:line="360" w:lineRule="auto"/>
      </w:pPr>
      <w:r>
        <w:t xml:space="preserve">Obviously, the new CQI table </w:t>
      </w:r>
      <w:r w:rsidR="00BD0874">
        <w:t xml:space="preserve">would have impact on the UE demodulation/CSI feedback performance requirements. Moreover, it is stated in the </w:t>
      </w:r>
      <w:proofErr w:type="spellStart"/>
      <w:r w:rsidR="00BD0874">
        <w:t>eFeMTC</w:t>
      </w:r>
      <w:proofErr w:type="spellEnd"/>
      <w:r w:rsidR="00BD0874">
        <w:t xml:space="preserve"> WID [1] that:</w:t>
      </w:r>
    </w:p>
    <w:p w14:paraId="3B92F03B" w14:textId="01190F16" w:rsidR="00BD0874" w:rsidRDefault="00BD0874" w:rsidP="00BD0874">
      <w:pPr>
        <w:spacing w:line="360" w:lineRule="auto"/>
        <w:ind w:right="-99"/>
      </w:pPr>
      <w:r>
        <w:t>“</w:t>
      </w:r>
      <w:r w:rsidRPr="00BD0874">
        <w:t>The objective is to specify the following improvements for machine-type communications for BL/CE UEs.</w:t>
      </w:r>
      <w:r>
        <w:t>”</w:t>
      </w:r>
    </w:p>
    <w:p w14:paraId="44696563" w14:textId="77777777" w:rsidR="00417E8D" w:rsidRDefault="00417E8D" w:rsidP="00BD0874">
      <w:pPr>
        <w:spacing w:line="360" w:lineRule="auto"/>
        <w:ind w:right="-99"/>
      </w:pPr>
    </w:p>
    <w:p w14:paraId="5E4AF6A3" w14:textId="2A79919E" w:rsidR="00417E8D" w:rsidRDefault="00417E8D" w:rsidP="00BD0874">
      <w:pPr>
        <w:spacing w:line="360" w:lineRule="auto"/>
        <w:ind w:right="-99"/>
      </w:pPr>
      <w:r>
        <w:t>Due to the difference between BL/CE UE and non-BL/CE UE, and based on the clear definition in TS36.133 about</w:t>
      </w:r>
      <w:r w:rsidR="007675E5">
        <w:t xml:space="preserve"> non-BL/CE UE as</w:t>
      </w:r>
      <w:r>
        <w:t>:</w:t>
      </w:r>
      <w:r w:rsidR="007675E5">
        <w:t xml:space="preserve"> </w:t>
      </w:r>
      <w:r>
        <w:t>“</w:t>
      </w:r>
      <w:r w:rsidRPr="00CC4AE5">
        <w:t>The requirements for non-BL/CE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</w:t>
      </w:r>
      <w:r>
        <w:t>”</w:t>
      </w:r>
      <w:r w:rsidR="007675E5">
        <w:t xml:space="preserve">, we reckon that the scope of the demodulation/CSI feedback requirements for </w:t>
      </w:r>
      <w:proofErr w:type="spellStart"/>
      <w:r w:rsidR="007675E5">
        <w:t>eFeMTC</w:t>
      </w:r>
      <w:proofErr w:type="spellEnd"/>
      <w:r w:rsidR="007675E5">
        <w:t xml:space="preserve"> will only apply to BL/CE UE. Therefore, we propose that:</w:t>
      </w:r>
    </w:p>
    <w:p w14:paraId="43C098E9" w14:textId="77777777" w:rsidR="007675E5" w:rsidRDefault="007675E5" w:rsidP="007675E5">
      <w:pPr>
        <w:rPr>
          <w:b/>
        </w:rPr>
      </w:pPr>
    </w:p>
    <w:p w14:paraId="56314DF1" w14:textId="508D8D63" w:rsidR="007675E5" w:rsidRDefault="007675E5" w:rsidP="007675E5">
      <w:pPr>
        <w:rPr>
          <w:b/>
        </w:rPr>
      </w:pPr>
      <w:r w:rsidRPr="007675E5">
        <w:rPr>
          <w:b/>
        </w:rPr>
        <w:t xml:space="preserve">Proposal 1: Due to the scope of </w:t>
      </w:r>
      <w:proofErr w:type="spellStart"/>
      <w:r w:rsidRPr="007675E5">
        <w:rPr>
          <w:b/>
        </w:rPr>
        <w:t>eFeMTC</w:t>
      </w:r>
      <w:proofErr w:type="spellEnd"/>
      <w:r w:rsidR="006E2E7F">
        <w:rPr>
          <w:b/>
        </w:rPr>
        <w:t xml:space="preserve"> WI</w:t>
      </w:r>
      <w:r w:rsidRPr="007675E5">
        <w:rPr>
          <w:b/>
        </w:rPr>
        <w:t xml:space="preserve">, </w:t>
      </w:r>
      <w:r>
        <w:rPr>
          <w:b/>
        </w:rPr>
        <w:t xml:space="preserve">the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demodulation/CSI feedback </w:t>
      </w:r>
      <w:r w:rsidRPr="007675E5">
        <w:rPr>
          <w:b/>
        </w:rPr>
        <w:t>requirement</w:t>
      </w:r>
      <w:r>
        <w:rPr>
          <w:b/>
        </w:rPr>
        <w:t>s will be applied</w:t>
      </w:r>
      <w:r w:rsidRPr="007675E5">
        <w:rPr>
          <w:b/>
        </w:rPr>
        <w:t xml:space="preserve"> to BL</w:t>
      </w:r>
      <w:r>
        <w:rPr>
          <w:b/>
        </w:rPr>
        <w:t>/CE</w:t>
      </w:r>
      <w:r w:rsidRPr="007675E5">
        <w:rPr>
          <w:b/>
        </w:rPr>
        <w:t xml:space="preserve"> UE only.</w:t>
      </w:r>
    </w:p>
    <w:p w14:paraId="5F873F62" w14:textId="77777777" w:rsidR="007675E5" w:rsidRDefault="007675E5" w:rsidP="007675E5">
      <w:pPr>
        <w:rPr>
          <w:b/>
        </w:rPr>
      </w:pPr>
    </w:p>
    <w:p w14:paraId="663EFBB0" w14:textId="14CE921B" w:rsidR="007675E5" w:rsidRPr="007675E5" w:rsidRDefault="007675E5" w:rsidP="007675E5">
      <w:pPr>
        <w:rPr>
          <w:b/>
        </w:rPr>
      </w:pPr>
      <w:r>
        <w:rPr>
          <w:b/>
        </w:rPr>
        <w:t>Proposal 2</w:t>
      </w:r>
      <w:r w:rsidRPr="007675E5">
        <w:rPr>
          <w:b/>
        </w:rPr>
        <w:t xml:space="preserve">: Due to the scope of </w:t>
      </w:r>
      <w:proofErr w:type="spellStart"/>
      <w:r w:rsidRPr="007675E5">
        <w:rPr>
          <w:b/>
        </w:rPr>
        <w:t>eFeMTC</w:t>
      </w:r>
      <w:proofErr w:type="spellEnd"/>
      <w:r w:rsidR="006E2E7F">
        <w:rPr>
          <w:b/>
        </w:rPr>
        <w:t xml:space="preserve"> WI</w:t>
      </w:r>
      <w:r w:rsidRPr="007675E5">
        <w:rPr>
          <w:b/>
        </w:rPr>
        <w:t xml:space="preserve">, </w:t>
      </w:r>
      <w:r>
        <w:rPr>
          <w:b/>
        </w:rPr>
        <w:t xml:space="preserve">no new demodulation/CSI feedback </w:t>
      </w:r>
      <w:r w:rsidRPr="007675E5">
        <w:rPr>
          <w:b/>
        </w:rPr>
        <w:t>requirement</w:t>
      </w:r>
      <w:r>
        <w:rPr>
          <w:b/>
        </w:rPr>
        <w:t>s will be introduced</w:t>
      </w:r>
      <w:r w:rsidRPr="007675E5">
        <w:rPr>
          <w:b/>
        </w:rPr>
        <w:t xml:space="preserve"> to </w:t>
      </w:r>
      <w:r>
        <w:rPr>
          <w:b/>
        </w:rPr>
        <w:t>non-</w:t>
      </w:r>
      <w:r w:rsidRPr="007675E5">
        <w:rPr>
          <w:b/>
        </w:rPr>
        <w:t>BL</w:t>
      </w:r>
      <w:r>
        <w:rPr>
          <w:b/>
        </w:rPr>
        <w:t xml:space="preserve">/CE UE in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WI</w:t>
      </w:r>
      <w:r w:rsidRPr="007675E5">
        <w:rPr>
          <w:b/>
        </w:rPr>
        <w:t>.</w:t>
      </w:r>
    </w:p>
    <w:p w14:paraId="62976D0A" w14:textId="77777777" w:rsidR="007675E5" w:rsidRPr="007675E5" w:rsidRDefault="007675E5" w:rsidP="007675E5">
      <w:pPr>
        <w:rPr>
          <w:b/>
        </w:rPr>
      </w:pPr>
    </w:p>
    <w:p w14:paraId="0FF8F348" w14:textId="77777777" w:rsidR="001068ED" w:rsidRPr="00146B4F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0F870D64" w14:textId="1EE9B7A3" w:rsidR="007675E5" w:rsidRDefault="007675E5" w:rsidP="007675E5">
      <w:pPr>
        <w:spacing w:line="360" w:lineRule="auto"/>
      </w:pPr>
      <w:r>
        <w:t>In this contribution, we share our views on the impact on demodulation/CSI feedback performa</w:t>
      </w:r>
      <w:r w:rsidR="000431BA">
        <w:t>nce requirements caused by the</w:t>
      </w:r>
      <w:r>
        <w:t xml:space="preserve"> Rel.15 </w:t>
      </w:r>
      <w:proofErr w:type="spellStart"/>
      <w:r>
        <w:t>eFeMTC</w:t>
      </w:r>
      <w:proofErr w:type="spellEnd"/>
      <w:r>
        <w:t xml:space="preserve"> enhancements.</w:t>
      </w:r>
    </w:p>
    <w:p w14:paraId="4DBB1E39" w14:textId="77777777" w:rsidR="007675E5" w:rsidRDefault="007675E5" w:rsidP="007675E5">
      <w:pPr>
        <w:spacing w:line="360" w:lineRule="auto"/>
      </w:pPr>
    </w:p>
    <w:p w14:paraId="1BACAEB0" w14:textId="35A0E33D" w:rsidR="007675E5" w:rsidRDefault="007675E5" w:rsidP="007675E5">
      <w:pPr>
        <w:rPr>
          <w:b/>
        </w:rPr>
      </w:pPr>
      <w:r w:rsidRPr="007675E5">
        <w:rPr>
          <w:b/>
        </w:rPr>
        <w:t xml:space="preserve">Proposal 1: Due to the scope of </w:t>
      </w:r>
      <w:proofErr w:type="spellStart"/>
      <w:r w:rsidRPr="007675E5">
        <w:rPr>
          <w:b/>
        </w:rPr>
        <w:t>eFeMTC</w:t>
      </w:r>
      <w:proofErr w:type="spellEnd"/>
      <w:r w:rsidR="006E2E7F">
        <w:rPr>
          <w:b/>
        </w:rPr>
        <w:t xml:space="preserve"> WI</w:t>
      </w:r>
      <w:r w:rsidRPr="007675E5">
        <w:rPr>
          <w:b/>
        </w:rPr>
        <w:t xml:space="preserve">, </w:t>
      </w:r>
      <w:r>
        <w:rPr>
          <w:b/>
        </w:rPr>
        <w:t xml:space="preserve">the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demodulation/CSI feedback </w:t>
      </w:r>
      <w:r w:rsidRPr="007675E5">
        <w:rPr>
          <w:b/>
        </w:rPr>
        <w:t>requirement</w:t>
      </w:r>
      <w:r>
        <w:rPr>
          <w:b/>
        </w:rPr>
        <w:t>s will be applied</w:t>
      </w:r>
      <w:r w:rsidRPr="007675E5">
        <w:rPr>
          <w:b/>
        </w:rPr>
        <w:t xml:space="preserve"> to BL</w:t>
      </w:r>
      <w:r>
        <w:rPr>
          <w:b/>
        </w:rPr>
        <w:t>/CE</w:t>
      </w:r>
      <w:r w:rsidRPr="007675E5">
        <w:rPr>
          <w:b/>
        </w:rPr>
        <w:t xml:space="preserve"> UE only.</w:t>
      </w:r>
    </w:p>
    <w:p w14:paraId="3D3403EA" w14:textId="765F4A64" w:rsidR="007675E5" w:rsidRPr="007675E5" w:rsidRDefault="007675E5" w:rsidP="007675E5">
      <w:pPr>
        <w:rPr>
          <w:b/>
        </w:rPr>
      </w:pPr>
      <w:r>
        <w:rPr>
          <w:b/>
        </w:rPr>
        <w:lastRenderedPageBreak/>
        <w:t>Proposal 2</w:t>
      </w:r>
      <w:r w:rsidRPr="007675E5">
        <w:rPr>
          <w:b/>
        </w:rPr>
        <w:t xml:space="preserve">: Due to the scope of </w:t>
      </w:r>
      <w:proofErr w:type="spellStart"/>
      <w:r w:rsidRPr="007675E5">
        <w:rPr>
          <w:b/>
        </w:rPr>
        <w:t>eFeMTC</w:t>
      </w:r>
      <w:proofErr w:type="spellEnd"/>
      <w:r w:rsidR="006E2E7F">
        <w:rPr>
          <w:b/>
        </w:rPr>
        <w:t xml:space="preserve"> WI</w:t>
      </w:r>
      <w:r w:rsidRPr="007675E5">
        <w:rPr>
          <w:b/>
        </w:rPr>
        <w:t xml:space="preserve">, </w:t>
      </w:r>
      <w:r>
        <w:rPr>
          <w:b/>
        </w:rPr>
        <w:t xml:space="preserve">no new demodulation/CSI feedback </w:t>
      </w:r>
      <w:r w:rsidRPr="007675E5">
        <w:rPr>
          <w:b/>
        </w:rPr>
        <w:t>requirement</w:t>
      </w:r>
      <w:r>
        <w:rPr>
          <w:b/>
        </w:rPr>
        <w:t>s will be introduced</w:t>
      </w:r>
      <w:r w:rsidRPr="007675E5">
        <w:rPr>
          <w:b/>
        </w:rPr>
        <w:t xml:space="preserve"> to </w:t>
      </w:r>
      <w:r>
        <w:rPr>
          <w:b/>
        </w:rPr>
        <w:t>non-</w:t>
      </w:r>
      <w:r w:rsidRPr="007675E5">
        <w:rPr>
          <w:b/>
        </w:rPr>
        <w:t>BL</w:t>
      </w:r>
      <w:r>
        <w:rPr>
          <w:b/>
        </w:rPr>
        <w:t xml:space="preserve">/CE UE in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WI</w:t>
      </w:r>
      <w:r w:rsidRPr="007675E5">
        <w:rPr>
          <w:b/>
        </w:rPr>
        <w:t>.</w:t>
      </w:r>
    </w:p>
    <w:p w14:paraId="10FE2301" w14:textId="4B4E73F9" w:rsidR="00495E01" w:rsidRPr="00146B4F" w:rsidRDefault="00495E01" w:rsidP="00495E0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6FDA5F8" w14:textId="275A7E0C" w:rsidR="001068ED" w:rsidRDefault="002D649E" w:rsidP="00C46D9F">
      <w:pPr>
        <w:spacing w:line="360" w:lineRule="auto"/>
      </w:pPr>
      <w:r>
        <w:t xml:space="preserve">[1] </w:t>
      </w:r>
      <w:r w:rsidR="00240B67" w:rsidRPr="00240B67">
        <w:t>RP-172811</w:t>
      </w:r>
      <w:r w:rsidR="00495E01" w:rsidRPr="00495E01">
        <w:t>, “</w:t>
      </w:r>
      <w:r w:rsidR="00240B67" w:rsidRPr="00240B67">
        <w:t>Revised WID on Even further enhanced MTC for LTE</w:t>
      </w:r>
      <w:r w:rsidR="00495E01" w:rsidRPr="00495E01">
        <w:t xml:space="preserve">”, </w:t>
      </w:r>
      <w:r w:rsidR="00240B67" w:rsidRPr="00240B67">
        <w:t>Ericsson, Qualcomm</w:t>
      </w:r>
      <w:r w:rsidR="001B5DB3">
        <w:t>, Dec</w:t>
      </w:r>
      <w:r w:rsidR="00495E01" w:rsidRPr="00495E01">
        <w:t>. 201</w:t>
      </w:r>
      <w:r w:rsidR="001B5DB3">
        <w:t>7</w:t>
      </w:r>
    </w:p>
    <w:p w14:paraId="120693DF" w14:textId="4267182B" w:rsidR="001068ED" w:rsidRPr="0082744B" w:rsidRDefault="00196C0F" w:rsidP="006E2E7F">
      <w:pPr>
        <w:spacing w:line="360" w:lineRule="auto"/>
      </w:pPr>
      <w:r>
        <w:t xml:space="preserve">[2] </w:t>
      </w:r>
      <w:r w:rsidR="00C46D9F" w:rsidRPr="00C46D9F">
        <w:t xml:space="preserve">RP-180124, “Status Report: Even further enhanced MTC for LTE”, </w:t>
      </w:r>
      <w:r w:rsidR="0082744B" w:rsidRPr="0082744B">
        <w:t>Ericsson</w:t>
      </w:r>
      <w:r w:rsidR="0082744B">
        <w:t xml:space="preserve">, </w:t>
      </w:r>
      <w:r w:rsidR="0082744B" w:rsidRPr="0082744B">
        <w:t>Qualcomm</w:t>
      </w:r>
      <w:r w:rsidR="0082744B">
        <w:t xml:space="preserve">, </w:t>
      </w:r>
      <w:r w:rsidR="0082744B" w:rsidRPr="0082744B">
        <w:t>ZTE</w:t>
      </w:r>
      <w:r w:rsidR="0082744B">
        <w:t xml:space="preserve">, </w:t>
      </w:r>
      <w:r w:rsidR="0082744B" w:rsidRPr="0082744B">
        <w:t>Intel</w:t>
      </w:r>
      <w:r w:rsidR="0082744B">
        <w:t xml:space="preserve">, </w:t>
      </w:r>
      <w:r w:rsidR="0082744B" w:rsidRPr="0082744B">
        <w:t>Samsung</w:t>
      </w:r>
      <w:r w:rsidR="0082744B">
        <w:t xml:space="preserve">, </w:t>
      </w:r>
      <w:r w:rsidR="00C46D9F" w:rsidRPr="00C46D9F">
        <w:t>March 2018</w:t>
      </w:r>
    </w:p>
    <w:sectPr w:rsidR="001068ED" w:rsidRPr="008274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" w15:restartNumberingAfterBreak="0">
    <w:nsid w:val="21BF60C4"/>
    <w:multiLevelType w:val="hybridMultilevel"/>
    <w:tmpl w:val="7658A85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EABFA6">
      <w:numFmt w:val="bullet"/>
      <w:lvlText w:val="-"/>
      <w:lvlJc w:val="left"/>
      <w:pPr>
        <w:ind w:left="4320" w:hanging="360"/>
      </w:pPr>
      <w:rPr>
        <w:rFonts w:ascii="Arial" w:eastAsia="Times New Roman" w:hAnsi="Arial" w:cs="Arial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4ED454AE"/>
    <w:multiLevelType w:val="hybridMultilevel"/>
    <w:tmpl w:val="B172F8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4"/>
  </w:num>
  <w:num w:numId="24">
    <w:abstractNumId w:val="6"/>
  </w:num>
  <w:num w:numId="25">
    <w:abstractNumId w:val="18"/>
  </w:num>
  <w:num w:numId="26">
    <w:abstractNumId w:val="19"/>
  </w:num>
  <w:num w:numId="27">
    <w:abstractNumId w:val="9"/>
  </w:num>
  <w:num w:numId="28">
    <w:abstractNumId w:val="15"/>
  </w:num>
  <w:num w:numId="29">
    <w:abstractNumId w:val="12"/>
  </w:num>
  <w:num w:numId="30">
    <w:abstractNumId w:val="20"/>
  </w:num>
  <w:num w:numId="31">
    <w:abstractNumId w:val="21"/>
  </w:num>
  <w:num w:numId="32">
    <w:abstractNumId w:val="0"/>
  </w:num>
  <w:num w:numId="33">
    <w:abstractNumId w:val="14"/>
  </w:num>
  <w:num w:numId="34">
    <w:abstractNumId w:val="2"/>
  </w:num>
  <w:num w:numId="35">
    <w:abstractNumId w:val="10"/>
  </w:num>
  <w:num w:numId="36">
    <w:abstractNumId w:val="8"/>
  </w:num>
  <w:num w:numId="37">
    <w:abstractNumId w:val="11"/>
  </w:num>
  <w:num w:numId="38">
    <w:abstractNumId w:val="5"/>
  </w:num>
  <w:num w:numId="39">
    <w:abstractNumId w:val="7"/>
  </w:num>
  <w:num w:numId="40">
    <w:abstractNumId w:val="1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31BA"/>
    <w:rsid w:val="0004710B"/>
    <w:rsid w:val="00056315"/>
    <w:rsid w:val="000634F4"/>
    <w:rsid w:val="0007295D"/>
    <w:rsid w:val="000B10D0"/>
    <w:rsid w:val="000C2222"/>
    <w:rsid w:val="000C2ED0"/>
    <w:rsid w:val="000C3358"/>
    <w:rsid w:val="000E38DF"/>
    <w:rsid w:val="000E4986"/>
    <w:rsid w:val="000E6D61"/>
    <w:rsid w:val="001068ED"/>
    <w:rsid w:val="0011721E"/>
    <w:rsid w:val="00196C0F"/>
    <w:rsid w:val="001A3A70"/>
    <w:rsid w:val="001A70E6"/>
    <w:rsid w:val="001B5DB3"/>
    <w:rsid w:val="001B69EF"/>
    <w:rsid w:val="001E6397"/>
    <w:rsid w:val="00204953"/>
    <w:rsid w:val="00205B73"/>
    <w:rsid w:val="00221CAC"/>
    <w:rsid w:val="00221FEE"/>
    <w:rsid w:val="002313EE"/>
    <w:rsid w:val="00240B67"/>
    <w:rsid w:val="00241D15"/>
    <w:rsid w:val="00245301"/>
    <w:rsid w:val="00296AB8"/>
    <w:rsid w:val="002972A2"/>
    <w:rsid w:val="002A4A66"/>
    <w:rsid w:val="002C56D5"/>
    <w:rsid w:val="002D0D2C"/>
    <w:rsid w:val="002D6289"/>
    <w:rsid w:val="002D649E"/>
    <w:rsid w:val="002E2465"/>
    <w:rsid w:val="003110DE"/>
    <w:rsid w:val="00314BC5"/>
    <w:rsid w:val="003745C9"/>
    <w:rsid w:val="003A16D1"/>
    <w:rsid w:val="003E1F99"/>
    <w:rsid w:val="003E4E65"/>
    <w:rsid w:val="003F5A6E"/>
    <w:rsid w:val="004009C4"/>
    <w:rsid w:val="00417E8D"/>
    <w:rsid w:val="0042384F"/>
    <w:rsid w:val="00447CFE"/>
    <w:rsid w:val="00464ADE"/>
    <w:rsid w:val="004668D5"/>
    <w:rsid w:val="00471E33"/>
    <w:rsid w:val="00474A16"/>
    <w:rsid w:val="004873A7"/>
    <w:rsid w:val="00495E01"/>
    <w:rsid w:val="004A7C80"/>
    <w:rsid w:val="004F1F8C"/>
    <w:rsid w:val="00530E80"/>
    <w:rsid w:val="00542896"/>
    <w:rsid w:val="005850B4"/>
    <w:rsid w:val="00590BF7"/>
    <w:rsid w:val="005A3E98"/>
    <w:rsid w:val="005C2205"/>
    <w:rsid w:val="005D6913"/>
    <w:rsid w:val="005E33F9"/>
    <w:rsid w:val="006534F9"/>
    <w:rsid w:val="006C74DF"/>
    <w:rsid w:val="006D0896"/>
    <w:rsid w:val="006E2E7F"/>
    <w:rsid w:val="006E7BB7"/>
    <w:rsid w:val="006F361A"/>
    <w:rsid w:val="007267F1"/>
    <w:rsid w:val="007675E5"/>
    <w:rsid w:val="00770C0E"/>
    <w:rsid w:val="007934B6"/>
    <w:rsid w:val="007A1266"/>
    <w:rsid w:val="007A2E67"/>
    <w:rsid w:val="007A5B81"/>
    <w:rsid w:val="007B2D68"/>
    <w:rsid w:val="007C1FB0"/>
    <w:rsid w:val="007C5C00"/>
    <w:rsid w:val="007F2392"/>
    <w:rsid w:val="0082744B"/>
    <w:rsid w:val="00840DED"/>
    <w:rsid w:val="008A61E7"/>
    <w:rsid w:val="008A76D2"/>
    <w:rsid w:val="008C4D0F"/>
    <w:rsid w:val="008D053B"/>
    <w:rsid w:val="008E62DF"/>
    <w:rsid w:val="008E737E"/>
    <w:rsid w:val="008F7270"/>
    <w:rsid w:val="009278F8"/>
    <w:rsid w:val="0096605C"/>
    <w:rsid w:val="00970540"/>
    <w:rsid w:val="00975EFE"/>
    <w:rsid w:val="00977178"/>
    <w:rsid w:val="00985634"/>
    <w:rsid w:val="009A012E"/>
    <w:rsid w:val="009A43A1"/>
    <w:rsid w:val="009F5B6A"/>
    <w:rsid w:val="00A059BD"/>
    <w:rsid w:val="00A14D7A"/>
    <w:rsid w:val="00A22C3D"/>
    <w:rsid w:val="00A328D0"/>
    <w:rsid w:val="00A43D78"/>
    <w:rsid w:val="00A66BDA"/>
    <w:rsid w:val="00A8623D"/>
    <w:rsid w:val="00AC142A"/>
    <w:rsid w:val="00AD3815"/>
    <w:rsid w:val="00AF51BF"/>
    <w:rsid w:val="00B061AD"/>
    <w:rsid w:val="00B13CAE"/>
    <w:rsid w:val="00B20FE0"/>
    <w:rsid w:val="00B41A0B"/>
    <w:rsid w:val="00B47992"/>
    <w:rsid w:val="00B51CA6"/>
    <w:rsid w:val="00B556F2"/>
    <w:rsid w:val="00B570E6"/>
    <w:rsid w:val="00B613F3"/>
    <w:rsid w:val="00B93444"/>
    <w:rsid w:val="00BB68C2"/>
    <w:rsid w:val="00BC490C"/>
    <w:rsid w:val="00BD0874"/>
    <w:rsid w:val="00BD248A"/>
    <w:rsid w:val="00BD2D67"/>
    <w:rsid w:val="00BF0E4C"/>
    <w:rsid w:val="00C10B3F"/>
    <w:rsid w:val="00C46D9F"/>
    <w:rsid w:val="00C84063"/>
    <w:rsid w:val="00CA75C1"/>
    <w:rsid w:val="00CB2684"/>
    <w:rsid w:val="00CD2099"/>
    <w:rsid w:val="00CD7C2E"/>
    <w:rsid w:val="00D0664A"/>
    <w:rsid w:val="00D16BF7"/>
    <w:rsid w:val="00D24AA2"/>
    <w:rsid w:val="00D945F2"/>
    <w:rsid w:val="00DA43F5"/>
    <w:rsid w:val="00DA6D08"/>
    <w:rsid w:val="00DE6C23"/>
    <w:rsid w:val="00DF6B55"/>
    <w:rsid w:val="00E00D81"/>
    <w:rsid w:val="00E064BA"/>
    <w:rsid w:val="00E15002"/>
    <w:rsid w:val="00E21DC2"/>
    <w:rsid w:val="00E26770"/>
    <w:rsid w:val="00EA76B0"/>
    <w:rsid w:val="00EB15B2"/>
    <w:rsid w:val="00EB7879"/>
    <w:rsid w:val="00ED0A2D"/>
    <w:rsid w:val="00F12CD5"/>
    <w:rsid w:val="00FA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C">
    <w:name w:val="TAC"/>
    <w:basedOn w:val="Normal"/>
    <w:link w:val="TACChar"/>
    <w:rsid w:val="007C1F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C1FB0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E433D-596B-4A92-BDDB-008D984C1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15</cp:revision>
  <dcterms:created xsi:type="dcterms:W3CDTF">2018-04-05T00:02:00Z</dcterms:created>
  <dcterms:modified xsi:type="dcterms:W3CDTF">2018-04-06T18:42:00Z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84244c40-af37-4fb1-b60e-09c4b23c9837</vt:lpwstr>
  </property>
  <property fmtid="{D5CDD505-2E9C-101B-9397-08002B2CF9AE}" pid="3" name="CTP_TimeStamp">
    <vt:lpwstr>2018-02-17 00:47:26Z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